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F0" w:rsidRDefault="00DE1AF0" w:rsidP="00DE1AF0"/>
    <w:p w:rsidR="00DE1AF0" w:rsidRPr="00DE1AF0" w:rsidRDefault="00DE1AF0" w:rsidP="00DE1AF0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F0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DE1AF0" w:rsidRPr="00DE1AF0" w:rsidRDefault="00DE1AF0" w:rsidP="00DE1AF0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1AF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E1AF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E1AF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E1AF0">
        <w:rPr>
          <w:rFonts w:ascii="Times New Roman" w:hAnsi="Times New Roman" w:cs="Times New Roman"/>
          <w:b/>
          <w:sz w:val="24"/>
          <w:szCs w:val="24"/>
        </w:rPr>
        <w:t xml:space="preserve"> о в л е </w:t>
      </w:r>
      <w:proofErr w:type="spellStart"/>
      <w:r w:rsidRPr="00DE1AF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E1AF0">
        <w:rPr>
          <w:rFonts w:ascii="Times New Roman" w:hAnsi="Times New Roman" w:cs="Times New Roman"/>
          <w:b/>
          <w:sz w:val="24"/>
          <w:szCs w:val="24"/>
        </w:rPr>
        <w:t xml:space="preserve"> и е</w:t>
      </w:r>
    </w:p>
    <w:p w:rsidR="00DE1AF0" w:rsidRPr="00DE1AF0" w:rsidRDefault="00DE1AF0" w:rsidP="00DE1AF0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>О правилах, обязательных при заключении договоров снабжения коммунальными ресурсами для целей оказания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F0">
        <w:rPr>
          <w:rFonts w:ascii="Times New Roman" w:hAnsi="Times New Roman" w:cs="Times New Roman"/>
          <w:sz w:val="24"/>
          <w:szCs w:val="24"/>
        </w:rPr>
        <w:t>№ 124</w:t>
      </w:r>
      <w:r w:rsidRPr="00DE1AF0">
        <w:rPr>
          <w:rFonts w:ascii="Times New Roman" w:hAnsi="Times New Roman" w:cs="Times New Roman"/>
          <w:sz w:val="24"/>
          <w:szCs w:val="24"/>
        </w:rPr>
        <w:tab/>
        <w:t>14.02.2012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В соответствии со статьей 157 Жилищного кодекса Российской Федерации Правительство Российской Федерации постановляет: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1. Утвердить прилагаемые 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2. Установить, что: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подпункты "в", "г" и "е" пункта 21 Правил, утвержденных настоящим постановлением, вступают в силу 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DE1AF0">
        <w:rPr>
          <w:rFonts w:ascii="Times New Roman" w:hAnsi="Times New Roman" w:cs="Times New Roman"/>
          <w:sz w:val="24"/>
          <w:szCs w:val="24"/>
        </w:rPr>
        <w:t xml:space="preserve"> в силу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 xml:space="preserve">Правила, утвержденные настоящим постановлением, применяются к отношениям, вытекающим из договоров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баллонах), заключенных до вступления в силу этих Правил управляющими организациями, товариществами собственников жилья, жилищными кооперативами и иными специализированными потребительскими кооперативами с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организациями, в части прав и</w:t>
      </w:r>
      <w:proofErr w:type="gramEnd"/>
      <w:r w:rsidRPr="00DE1AF0">
        <w:rPr>
          <w:rFonts w:ascii="Times New Roman" w:hAnsi="Times New Roman" w:cs="Times New Roman"/>
          <w:sz w:val="24"/>
          <w:szCs w:val="24"/>
        </w:rPr>
        <w:t xml:space="preserve"> обязанностей, которые возникнут после вступления в силу этих Правил.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3. До вступления в силу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положения Правил, утвержденных настоящим постановлением, применяются с соблюдением следующих особенностей: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а) документы, предусмотренные подпунктом "е" пункта 6 Правил, предоставляются исполнителем коммунальных услуг при их наличии;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 xml:space="preserve">б) включаемое в договор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"а" пункта 18 Правил положение об ответственности исполнителя за действия потребителей коммунальных услуг, которые повлекли нарушение установленных этим договором показателей качества коммунального ресурса и объемов поставляемого коммунального ресурса, применяется с учетом пункта 53 Правил предоставления коммунальных услуг гражданам, утвержденных постановлением Правительства Российской Федерации от 23 мая 2006 г. N 307 (далее</w:t>
      </w:r>
      <w:proofErr w:type="gramEnd"/>
      <w:r w:rsidRPr="00DE1AF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>Правила предоставления коммунальных услуг гражданам);</w:t>
      </w:r>
      <w:proofErr w:type="gramEnd"/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в) в случае если включаемое в договор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"г" пункта 18 Правил условие о разграничении обязатель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E1AF0">
        <w:rPr>
          <w:rFonts w:ascii="Times New Roman" w:hAnsi="Times New Roman" w:cs="Times New Roman"/>
          <w:sz w:val="24"/>
          <w:szCs w:val="24"/>
        </w:rPr>
        <w:t xml:space="preserve">орон по оборудованию 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>многоквартирного дома коллективным (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>) прибором учета предусматривает обязательство по установке такого прибора учета исполнителем,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 установку коллективного (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>) прибора учета в плату за содержание и ремонт жилого помещения, если иной срок не установлен таким решением.</w:t>
      </w:r>
      <w:proofErr w:type="gramEnd"/>
      <w:r w:rsidRPr="00DE1AF0">
        <w:rPr>
          <w:rFonts w:ascii="Times New Roman" w:hAnsi="Times New Roman" w:cs="Times New Roman"/>
          <w:sz w:val="24"/>
          <w:szCs w:val="24"/>
        </w:rPr>
        <w:t xml:space="preserve"> Указанный срок не может превышать 3 месяца;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lastRenderedPageBreak/>
        <w:t xml:space="preserve"> г) включаемое в договор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"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" пункта 18 Правил условие о сроках предоставления исполнителем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организации информации, необходимой для определения объемов поставляемого по этому договору коммунального ресурса, устанавливается с учетом сроков передачи потребителями коммунальных услуг показаний индивидуальных (квартирных) приборов учета коммунальных услуг по договору оказания коммунальных услуг (если такие сроки установлены);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) при определении в договоре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в соответствии с пунктом 20 Правил условия о показателях качества поставляемого коммунального ресурса следует исходить из того, что его объем и качество должны позволять исполнителю коммунальных услуг обеспечить предоставление коммунальной услуги в объеме и качестве, показатели которых установлены в Правилах предоставления коммунальных услуг гражданам;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е) объем коммунального ресурса, поставляемого по договору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в многоквартирный дом, не оборудованный коллективным (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>) прибором учета, определяется по формуле согласно приложению;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 xml:space="preserve">ж) объем коммунального ресурса, поставляемого по договору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в жилой дом, в части потребления коммунальной услуги при использовании земельного участка и надворных построек определяется в порядке,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электроэнергетики, теплоснабжения, газоснабжения, обязательными требованиями в сфере проектирования и использования систем водоснабжения, если иное не установлено договором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A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) в совокупном объеме поставляемого в многоквартирный дом коммунального ресурса выделяется объем коммунального ресурса, использованного для предоставления коммунальной услуги соответствующего вида собственникам и пользователям нежилых помещений, в том числе в отношении каждого нежилого помещения объем потребления коммунальной услуги, определенный по показаниям приборов учета или исходя из расчетных объемов коммунального ресурса в порядке, установленном соглашением между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организацией и собственником или</w:t>
      </w:r>
      <w:proofErr w:type="gramEnd"/>
      <w:r w:rsidRPr="00DE1AF0">
        <w:rPr>
          <w:rFonts w:ascii="Times New Roman" w:hAnsi="Times New Roman" w:cs="Times New Roman"/>
          <w:sz w:val="24"/>
          <w:szCs w:val="24"/>
        </w:rPr>
        <w:t xml:space="preserve"> пользователем нежилого помещения с учетом Правил предоставления коммунальных услуг гражданам;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и) изменение размера платы за коммунальный ресу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>рс в сл</w:t>
      </w:r>
      <w:proofErr w:type="gramEnd"/>
      <w:r w:rsidRPr="00DE1AF0">
        <w:rPr>
          <w:rFonts w:ascii="Times New Roman" w:hAnsi="Times New Roman" w:cs="Times New Roman"/>
          <w:sz w:val="24"/>
          <w:szCs w:val="24"/>
        </w:rPr>
        <w:t xml:space="preserve">учае поставки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организацией коммунального ресурса ненадлежащего качества или с перерывами, превышающими установленную продолжительность, предусмотренное подпунктом "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>" пункта 22 Правил, осуществляется в порядке, установленном Правилами предоставления коммунальных услуг гражданам;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к) порядок 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>выявления причин предоставления коммунального ресурса ненадлежащего качества</w:t>
      </w:r>
      <w:proofErr w:type="gramEnd"/>
      <w:r w:rsidRPr="00DE1AF0">
        <w:rPr>
          <w:rFonts w:ascii="Times New Roman" w:hAnsi="Times New Roman" w:cs="Times New Roman"/>
          <w:sz w:val="24"/>
          <w:szCs w:val="24"/>
        </w:rPr>
        <w:t xml:space="preserve"> и (или) в ненадлежащем объеме в случае, предусмотренном пунктом 23 Правил, определяется с учетом раздела VIII Правил предоставления коммунальных услуг гражданам;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л) если в многоквартирном доме установлен коллективный (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>) прибор учета, объем коммунального ресурса, подлежащий оплате исполнителем, в случае, предусмотренном абзацем третьим пункта 25 Правил, определяется как разность между объемом коммунального ресурса, определенным за расчетный период по показаниям такого прибора учета, и: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объемом коммунальных услуг, определенным за расчетный период в жилых и нежилых помещениях по показаниям индивидуальных или общих (квартирных) приборов учета;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объемом коммунальных услуг,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порядке, установленных Правилами предоставления коммунальных услуг гражданам;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расчетным объемом коммунальных услуг в нежилых помещениях, не оборудованных индивидуальными приборами учета. При этом расчетный объем коммунальных услуг </w:t>
      </w:r>
      <w:r w:rsidRPr="00DE1AF0">
        <w:rPr>
          <w:rFonts w:ascii="Times New Roman" w:hAnsi="Times New Roman" w:cs="Times New Roman"/>
          <w:sz w:val="24"/>
          <w:szCs w:val="24"/>
        </w:rPr>
        <w:lastRenderedPageBreak/>
        <w:t>определяется в согласованном сторонами порядке с учетом положений Правил предоставления коммунальных услуг гражданам;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м) порядок приостановления и ограничения подачи коммунального ресурса, предусмотренный пунктом 29 Правил, определяется в договоре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в сфере </w:t>
      </w:r>
      <w:proofErr w:type="spellStart"/>
      <w:r w:rsidRPr="00DE1AF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DE1AF0">
        <w:rPr>
          <w:rFonts w:ascii="Times New Roman" w:hAnsi="Times New Roman" w:cs="Times New Roman"/>
          <w:sz w:val="24"/>
          <w:szCs w:val="24"/>
        </w:rPr>
        <w:t xml:space="preserve"> с учетом требований, предусмотренных Правилами предоставления коммунальных услуг гражданам.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DE1AF0">
        <w:rPr>
          <w:rFonts w:ascii="Times New Roman" w:hAnsi="Times New Roman" w:cs="Times New Roman"/>
          <w:sz w:val="24"/>
          <w:szCs w:val="24"/>
        </w:rPr>
        <w:t>Министерству регионального развития Российской Федерации по согласованию с Федеральной антимонопольной службой в 6-месячный срок утвердить примерные договоры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вида.</w:t>
      </w:r>
      <w:proofErr w:type="gramEnd"/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AF0" w:rsidRPr="00DE1AF0" w:rsidRDefault="00DE1AF0" w:rsidP="00DE1AF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AF0" w:rsidRPr="00DE1AF0" w:rsidRDefault="00DE1AF0" w:rsidP="00DE1AF0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Председатель Правительства</w:t>
      </w:r>
    </w:p>
    <w:p w:rsidR="00DE1AF0" w:rsidRPr="00DE1AF0" w:rsidRDefault="00DE1AF0" w:rsidP="00DE1AF0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4461E6" w:rsidRPr="00DE1AF0" w:rsidRDefault="00DE1AF0" w:rsidP="00DE1AF0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E1AF0">
        <w:rPr>
          <w:rFonts w:ascii="Times New Roman" w:hAnsi="Times New Roman" w:cs="Times New Roman"/>
          <w:sz w:val="24"/>
          <w:szCs w:val="24"/>
        </w:rPr>
        <w:t xml:space="preserve"> В.ПУТИН</w:t>
      </w:r>
    </w:p>
    <w:sectPr w:rsidR="004461E6" w:rsidRPr="00DE1AF0" w:rsidSect="004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F0"/>
    <w:rsid w:val="004461E6"/>
    <w:rsid w:val="00DE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6887</Characters>
  <Application>Microsoft Office Word</Application>
  <DocSecurity>0</DocSecurity>
  <Lines>57</Lines>
  <Paragraphs>16</Paragraphs>
  <ScaleCrop>false</ScaleCrop>
  <Company>MultiDVD Team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2012-04-05T11:39:00Z</dcterms:created>
  <dcterms:modified xsi:type="dcterms:W3CDTF">2012-04-05T11:43:00Z</dcterms:modified>
</cp:coreProperties>
</file>